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979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>.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7"/>
          <w:szCs w:val="27"/>
        </w:rPr>
        <w:t>коллекторская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организация «Интел </w:t>
      </w:r>
      <w:r>
        <w:rPr>
          <w:rFonts w:ascii="Times New Roman" w:eastAsia="Times New Roman" w:hAnsi="Times New Roman" w:cs="Times New Roman"/>
          <w:sz w:val="27"/>
          <w:szCs w:val="27"/>
        </w:rPr>
        <w:t>коллект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>Чернозипунниковой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2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задолженности по договору займа,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</w:t>
      </w:r>
      <w:r>
        <w:rPr>
          <w:rFonts w:ascii="Times New Roman" w:eastAsia="Times New Roman" w:hAnsi="Times New Roman" w:cs="Times New Roman"/>
          <w:sz w:val="27"/>
          <w:szCs w:val="27"/>
        </w:rPr>
        <w:t>ГПК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7"/>
          <w:szCs w:val="27"/>
        </w:rPr>
        <w:t>коллекторская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организация «Интел </w:t>
      </w:r>
      <w:r>
        <w:rPr>
          <w:rFonts w:ascii="Times New Roman" w:eastAsia="Times New Roman" w:hAnsi="Times New Roman" w:cs="Times New Roman"/>
          <w:sz w:val="27"/>
          <w:szCs w:val="27"/>
        </w:rPr>
        <w:t>коллект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Чернозипунниковой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3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7"/>
          <w:szCs w:val="27"/>
        </w:rPr>
        <w:t>коллекторская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организация «Интел </w:t>
      </w:r>
      <w:r>
        <w:rPr>
          <w:rFonts w:ascii="Times New Roman" w:eastAsia="Times New Roman" w:hAnsi="Times New Roman" w:cs="Times New Roman"/>
          <w:sz w:val="27"/>
          <w:szCs w:val="27"/>
        </w:rPr>
        <w:t>коллект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4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договору займа </w:t>
      </w:r>
      <w:r>
        <w:rPr>
          <w:rStyle w:val="cat-UserDefinedgrp-26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заключенному с ООО МКК «</w:t>
      </w:r>
      <w:r>
        <w:rPr>
          <w:rFonts w:ascii="Times New Roman" w:eastAsia="Times New Roman" w:hAnsi="Times New Roman" w:cs="Times New Roman"/>
          <w:sz w:val="27"/>
          <w:szCs w:val="27"/>
        </w:rPr>
        <w:t>ДеньгиОк</w:t>
      </w:r>
      <w:r>
        <w:rPr>
          <w:rFonts w:ascii="Times New Roman" w:eastAsia="Times New Roman" w:hAnsi="Times New Roman" w:cs="Times New Roman"/>
          <w:sz w:val="27"/>
          <w:szCs w:val="27"/>
        </w:rPr>
        <w:t>»,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период с </w:t>
      </w:r>
      <w:r>
        <w:rPr>
          <w:rStyle w:val="cat-UserDefinedgrp-25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33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812,60 руб., из которых: 17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500,00 руб. – сумма основного долга, 15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440,00 руб. – проценты за пользование заемными денежными средствами, 872,60 руб. – штрафы за просрочку уплаты задолженности, а также расходы по уплате государственной пошлины в размере 4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000,00 руб. и почтовые расходы в размере 92,72 руб.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>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Король Е.П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979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5">
    <w:name w:val="cat-UserDefined grp-22 rplc-5"/>
    <w:basedOn w:val="DefaultParagraphFont"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14">
    <w:name w:val="cat-UserDefined grp-24 rplc-14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5rplc-21">
    <w:name w:val="cat-UserDefined grp-25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